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F90FE3" w14:textId="502DA3E6" w:rsidR="00707CF9" w:rsidRDefault="00000000">
      <w:pPr>
        <w:tabs>
          <w:tab w:val="right" w:pos="10080"/>
        </w:tabs>
        <w:spacing w:after="40"/>
      </w:pPr>
      <w:r w:rsidRPr="00AF3193">
        <w:rPr>
          <w:b/>
          <w:bCs/>
          <w:color w:val="3F7FBF"/>
          <w:sz w:val="40"/>
          <w:szCs w:val="40"/>
        </w:rPr>
        <w:t>Rahul Desai</w:t>
      </w:r>
      <w:r>
        <w:rPr>
          <w:b/>
          <w:bCs/>
        </w:rPr>
        <w:tab/>
        <w:t xml:space="preserve">Principal </w:t>
      </w:r>
      <w:r w:rsidR="00023663">
        <w:rPr>
          <w:b/>
          <w:bCs/>
        </w:rPr>
        <w:t>P</w:t>
      </w:r>
      <w:r>
        <w:rPr>
          <w:b/>
          <w:bCs/>
        </w:rPr>
        <w:t>roduct Designer</w:t>
      </w:r>
    </w:p>
    <w:p w14:paraId="03E32D31" w14:textId="7D7276A3" w:rsidR="00707CF9" w:rsidRDefault="00000000">
      <w:pPr>
        <w:pBdr>
          <w:bottom w:val="single" w:sz="10" w:space="6" w:color="3F7FBF"/>
        </w:pBdr>
        <w:spacing w:after="40"/>
      </w:pPr>
      <w:r>
        <w:rPr>
          <w:color w:val="7C7C7C"/>
          <w:sz w:val="18"/>
          <w:szCs w:val="18"/>
        </w:rPr>
        <w:t xml:space="preserve">Collegeville, </w:t>
      </w:r>
      <w:proofErr w:type="gramStart"/>
      <w:r>
        <w:rPr>
          <w:color w:val="7C7C7C"/>
          <w:sz w:val="18"/>
          <w:szCs w:val="18"/>
        </w:rPr>
        <w:t>PA  ·</w:t>
      </w:r>
      <w:proofErr w:type="gramEnd"/>
      <w:r>
        <w:rPr>
          <w:color w:val="7C7C7C"/>
          <w:sz w:val="18"/>
          <w:szCs w:val="18"/>
        </w:rPr>
        <w:t xml:space="preserve">  </w:t>
      </w:r>
      <w:proofErr w:type="gramStart"/>
      <w:r>
        <w:rPr>
          <w:color w:val="7C7C7C"/>
          <w:sz w:val="18"/>
          <w:szCs w:val="18"/>
        </w:rPr>
        <w:t>rahuld83@gmail.com  ·</w:t>
      </w:r>
      <w:proofErr w:type="gramEnd"/>
      <w:r>
        <w:rPr>
          <w:color w:val="7C7C7C"/>
          <w:sz w:val="18"/>
          <w:szCs w:val="18"/>
        </w:rPr>
        <w:t xml:space="preserve">  (609) 790-</w:t>
      </w:r>
      <w:proofErr w:type="gramStart"/>
      <w:r>
        <w:rPr>
          <w:color w:val="7C7C7C"/>
          <w:sz w:val="18"/>
          <w:szCs w:val="18"/>
        </w:rPr>
        <w:t>8424  ·</w:t>
      </w:r>
      <w:proofErr w:type="gramEnd"/>
      <w:r>
        <w:rPr>
          <w:color w:val="7C7C7C"/>
          <w:sz w:val="18"/>
          <w:szCs w:val="18"/>
        </w:rPr>
        <w:t xml:space="preserve">  </w:t>
      </w:r>
      <w:hyperlink r:id="rId5" w:history="1">
        <w:r w:rsidRPr="00023663">
          <w:rPr>
            <w:rStyle w:val="Hyperlink"/>
            <w:sz w:val="18"/>
            <w:szCs w:val="18"/>
          </w:rPr>
          <w:t>linkedin.com/in/</w:t>
        </w:r>
        <w:proofErr w:type="spellStart"/>
        <w:r w:rsidRPr="00023663">
          <w:rPr>
            <w:rStyle w:val="Hyperlink"/>
            <w:sz w:val="18"/>
            <w:szCs w:val="18"/>
          </w:rPr>
          <w:t>rahuldesai</w:t>
        </w:r>
        <w:proofErr w:type="spellEnd"/>
      </w:hyperlink>
      <w:r>
        <w:rPr>
          <w:color w:val="7C7C7C"/>
          <w:sz w:val="18"/>
          <w:szCs w:val="18"/>
        </w:rPr>
        <w:t xml:space="preserve">  ·  </w:t>
      </w:r>
      <w:hyperlink r:id="rId6" w:history="1">
        <w:r w:rsidR="00023663" w:rsidRPr="00023663">
          <w:rPr>
            <w:rStyle w:val="Hyperlink"/>
            <w:sz w:val="18"/>
            <w:szCs w:val="18"/>
          </w:rPr>
          <w:t>D</w:t>
        </w:r>
        <w:r w:rsidRPr="00023663">
          <w:rPr>
            <w:rStyle w:val="Hyperlink"/>
            <w:sz w:val="18"/>
            <w:szCs w:val="18"/>
          </w:rPr>
          <w:t>esairahul.com</w:t>
        </w:r>
      </w:hyperlink>
    </w:p>
    <w:p w14:paraId="3D496D58" w14:textId="77777777" w:rsidR="00707CF9" w:rsidRDefault="00000000">
      <w:pPr>
        <w:pBdr>
          <w:bottom w:val="single" w:sz="4" w:space="3" w:color="D8DEE6"/>
        </w:pBdr>
        <w:spacing w:before="190" w:after="100"/>
      </w:pPr>
      <w:r>
        <w:rPr>
          <w:color w:val="3A3A3A"/>
          <w:sz w:val="24"/>
          <w:szCs w:val="24"/>
        </w:rPr>
        <w:t>Professional summary</w:t>
      </w:r>
    </w:p>
    <w:p w14:paraId="44F499D1" w14:textId="4ED676AB" w:rsidR="00707CF9" w:rsidRDefault="00007B3B">
      <w:pPr>
        <w:spacing w:after="40"/>
      </w:pPr>
      <w:r>
        <w:t>Product design leader with 11+ years building and scaling enterprise SaaS across regulated industries including Life Sciences, Finance, and B2B services. Founding designer at four companies — stood up the UX function from zero each time and partnered end</w:t>
      </w:r>
      <w:r>
        <w:noBreakHyphen/>
        <w:t>to</w:t>
      </w:r>
      <w:r>
        <w:noBreakHyphen/>
        <w:t>end from discovery through ship. Currently lead UX for an 8+ product portfolio, governing a company</w:t>
      </w:r>
      <w:r>
        <w:noBreakHyphen/>
        <w:t>wide design system and defining human</w:t>
      </w:r>
      <w:r>
        <w:noBreakHyphen/>
        <w:t>in</w:t>
      </w:r>
      <w:r>
        <w:noBreakHyphen/>
        <w:t>the</w:t>
      </w:r>
      <w:r>
        <w:noBreakHyphen/>
        <w:t>loop patterns for AI</w:t>
      </w:r>
      <w:r>
        <w:noBreakHyphen/>
        <w:t>powered workflows. Operate as both a hands</w:t>
      </w:r>
      <w:r>
        <w:noBreakHyphen/>
        <w:t>on IC and a force multiplier — mentoring designers, building design</w:t>
      </w:r>
      <w:r>
        <w:noBreakHyphen/>
        <w:t>to</w:t>
      </w:r>
      <w:r>
        <w:noBreakHyphen/>
        <w:t>engineering pipelines, and turning ambiguous, data</w:t>
      </w:r>
      <w:r>
        <w:noBreakHyphen/>
        <w:t>heavy, compliance</w:t>
      </w:r>
      <w:r>
        <w:noBreakHyphen/>
        <w:t>bound problems into shipped products.</w:t>
      </w:r>
    </w:p>
    <w:p w14:paraId="76BDC063" w14:textId="77777777" w:rsidR="00707CF9" w:rsidRDefault="00000000">
      <w:pPr>
        <w:pBdr>
          <w:bottom w:val="single" w:sz="4" w:space="3" w:color="D8DEE6"/>
        </w:pBdr>
        <w:spacing w:before="190" w:after="100"/>
      </w:pPr>
      <w:r>
        <w:rPr>
          <w:color w:val="3A3A3A"/>
          <w:sz w:val="24"/>
          <w:szCs w:val="24"/>
        </w:rPr>
        <w:t>Core competencies</w:t>
      </w:r>
    </w:p>
    <w:p w14:paraId="688A9185" w14:textId="5DF9C886" w:rsidR="00707CF9" w:rsidRDefault="00000000">
      <w:pPr>
        <w:spacing w:after="60"/>
      </w:pPr>
      <w:r>
        <w:rPr>
          <w:b/>
          <w:bCs/>
        </w:rPr>
        <w:t xml:space="preserve">AI Product </w:t>
      </w:r>
      <w:proofErr w:type="gramStart"/>
      <w:r>
        <w:rPr>
          <w:b/>
          <w:bCs/>
        </w:rPr>
        <w:t>Design</w:t>
      </w:r>
      <w:r w:rsidR="00095546">
        <w:rPr>
          <w:color w:val="7C7C7C"/>
        </w:rPr>
        <w:t xml:space="preserve">  —</w:t>
      </w:r>
      <w:proofErr w:type="gramEnd"/>
      <w:r w:rsidR="00095546">
        <w:rPr>
          <w:color w:val="7C7C7C"/>
        </w:rPr>
        <w:t xml:space="preserve">  </w:t>
      </w:r>
      <w:r>
        <w:rPr>
          <w:color w:val="7C7C7C"/>
          <w:sz w:val="18"/>
          <w:szCs w:val="18"/>
        </w:rPr>
        <w:t>LLM &amp; conversational UX · human-in-the-loop · trust, citation &amp; explainability · embeddable AI widgets</w:t>
      </w:r>
    </w:p>
    <w:p w14:paraId="26FD8963" w14:textId="4571FCCF" w:rsidR="00707CF9" w:rsidRDefault="00000000">
      <w:pPr>
        <w:spacing w:after="60"/>
      </w:pPr>
      <w:r>
        <w:rPr>
          <w:b/>
          <w:bCs/>
        </w:rPr>
        <w:t>Design Systems</w:t>
      </w:r>
      <w:r w:rsidR="00095546">
        <w:rPr>
          <w:color w:val="7C7C7C"/>
        </w:rPr>
        <w:t xml:space="preserve">  —  </w:t>
      </w:r>
      <w:r>
        <w:rPr>
          <w:color w:val="7C7C7C"/>
          <w:sz w:val="18"/>
          <w:szCs w:val="18"/>
        </w:rPr>
        <w:t xml:space="preserve">Token architecture · component &amp; pattern libraries · </w:t>
      </w:r>
      <w:proofErr w:type="spellStart"/>
      <w:r>
        <w:rPr>
          <w:color w:val="7C7C7C"/>
          <w:sz w:val="18"/>
          <w:szCs w:val="18"/>
        </w:rPr>
        <w:t>DesignOps</w:t>
      </w:r>
      <w:proofErr w:type="spellEnd"/>
      <w:r>
        <w:rPr>
          <w:color w:val="7C7C7C"/>
          <w:sz w:val="18"/>
          <w:szCs w:val="18"/>
        </w:rPr>
        <w:t xml:space="preserve"> · governance · design-to-engineering</w:t>
      </w:r>
      <w:r w:rsidR="00095546">
        <w:rPr>
          <w:color w:val="7C7C7C"/>
          <w:sz w:val="18"/>
          <w:szCs w:val="18"/>
        </w:rPr>
        <w:t xml:space="preserve"> </w:t>
      </w:r>
      <w:r>
        <w:rPr>
          <w:color w:val="7C7C7C"/>
          <w:sz w:val="18"/>
          <w:szCs w:val="18"/>
        </w:rPr>
        <w:t>handoff</w:t>
      </w:r>
    </w:p>
    <w:p w14:paraId="678C6E48" w14:textId="6D71394F" w:rsidR="00707CF9" w:rsidRDefault="00000000">
      <w:pPr>
        <w:spacing w:after="60"/>
      </w:pPr>
      <w:r>
        <w:rPr>
          <w:b/>
          <w:bCs/>
        </w:rPr>
        <w:t>Product Design</w:t>
      </w:r>
      <w:r w:rsidR="00095546">
        <w:rPr>
          <w:color w:val="7C7C7C"/>
        </w:rPr>
        <w:t xml:space="preserve">  —  </w:t>
      </w:r>
      <w:r>
        <w:rPr>
          <w:color w:val="7C7C7C"/>
          <w:sz w:val="18"/>
          <w:szCs w:val="18"/>
        </w:rPr>
        <w:t>End-to-end UX/UI · interaction design · information architecture · wireframing · prototyping · visual design</w:t>
      </w:r>
    </w:p>
    <w:p w14:paraId="116FBFC3" w14:textId="28FA074E" w:rsidR="00707CF9" w:rsidRDefault="00000000">
      <w:pPr>
        <w:spacing w:after="60"/>
      </w:pPr>
      <w:r>
        <w:rPr>
          <w:b/>
          <w:bCs/>
        </w:rPr>
        <w:t>Research &amp; Strategy</w:t>
      </w:r>
      <w:r w:rsidR="00095546">
        <w:rPr>
          <w:color w:val="7C7C7C"/>
        </w:rPr>
        <w:t xml:space="preserve">  —  </w:t>
      </w:r>
      <w:r>
        <w:rPr>
          <w:color w:val="7C7C7C"/>
          <w:sz w:val="18"/>
          <w:szCs w:val="18"/>
        </w:rPr>
        <w:t>User interviews · usability testing · journey mapping · design thinking · product discovery · design</w:t>
      </w:r>
      <w:r w:rsidR="00095546">
        <w:rPr>
          <w:color w:val="7C7C7C"/>
          <w:sz w:val="18"/>
          <w:szCs w:val="18"/>
        </w:rPr>
        <w:t xml:space="preserve"> </w:t>
      </w:r>
      <w:r>
        <w:rPr>
          <w:color w:val="7C7C7C"/>
          <w:sz w:val="18"/>
          <w:szCs w:val="18"/>
        </w:rPr>
        <w:t>strategy</w:t>
      </w:r>
    </w:p>
    <w:p w14:paraId="071C5C22" w14:textId="45CDC3F0" w:rsidR="00707CF9" w:rsidRDefault="00000000">
      <w:pPr>
        <w:spacing w:after="60"/>
      </w:pPr>
      <w:r>
        <w:rPr>
          <w:b/>
          <w:bCs/>
        </w:rPr>
        <w:t>Enterprise</w:t>
      </w:r>
      <w:r w:rsidR="00095546">
        <w:rPr>
          <w:color w:val="7C7C7C"/>
        </w:rPr>
        <w:t xml:space="preserve">  —  </w:t>
      </w:r>
      <w:r>
        <w:rPr>
          <w:color w:val="7C7C7C"/>
          <w:sz w:val="18"/>
          <w:szCs w:val="18"/>
        </w:rPr>
        <w:t xml:space="preserve">B2B SaaS · data-heavy workflows · analytics &amp; dashboards · regulated industries (HIPAA, </w:t>
      </w:r>
      <w:proofErr w:type="spellStart"/>
      <w:r>
        <w:rPr>
          <w:color w:val="7C7C7C"/>
          <w:sz w:val="18"/>
          <w:szCs w:val="18"/>
        </w:rPr>
        <w:t>GxP</w:t>
      </w:r>
      <w:proofErr w:type="spellEnd"/>
      <w:r>
        <w:rPr>
          <w:color w:val="7C7C7C"/>
          <w:sz w:val="18"/>
          <w:szCs w:val="18"/>
        </w:rPr>
        <w:t>, FINRA)</w:t>
      </w:r>
    </w:p>
    <w:p w14:paraId="660731FB" w14:textId="6DDF3706" w:rsidR="00707CF9" w:rsidRDefault="00000000">
      <w:pPr>
        <w:spacing w:after="60"/>
      </w:pPr>
      <w:r>
        <w:rPr>
          <w:b/>
          <w:bCs/>
        </w:rPr>
        <w:t>Leadership</w:t>
      </w:r>
      <w:r w:rsidR="00095546">
        <w:rPr>
          <w:color w:val="7C7C7C"/>
        </w:rPr>
        <w:t xml:space="preserve">  —  </w:t>
      </w:r>
      <w:r>
        <w:rPr>
          <w:color w:val="7C7C7C"/>
          <w:sz w:val="18"/>
          <w:szCs w:val="18"/>
        </w:rPr>
        <w:t>Team management · mentorship · hiring &amp; onboarding · stakeholder management · Agile / Scrum</w:t>
      </w:r>
    </w:p>
    <w:p w14:paraId="3D155BC6" w14:textId="17E45862" w:rsidR="00707CF9" w:rsidRDefault="00000000">
      <w:pPr>
        <w:spacing w:after="60"/>
      </w:pPr>
      <w:r>
        <w:rPr>
          <w:b/>
          <w:bCs/>
        </w:rPr>
        <w:t>Tools</w:t>
      </w:r>
      <w:r w:rsidR="00095546">
        <w:rPr>
          <w:color w:val="7C7C7C"/>
        </w:rPr>
        <w:t xml:space="preserve">  —  </w:t>
      </w:r>
      <w:r>
        <w:rPr>
          <w:color w:val="7C7C7C"/>
          <w:sz w:val="18"/>
          <w:szCs w:val="18"/>
        </w:rPr>
        <w:t xml:space="preserve">Figma · </w:t>
      </w:r>
      <w:proofErr w:type="spellStart"/>
      <w:r>
        <w:rPr>
          <w:color w:val="7C7C7C"/>
          <w:sz w:val="18"/>
          <w:szCs w:val="18"/>
        </w:rPr>
        <w:t>FigJam</w:t>
      </w:r>
      <w:proofErr w:type="spellEnd"/>
      <w:r>
        <w:rPr>
          <w:color w:val="7C7C7C"/>
          <w:sz w:val="18"/>
          <w:szCs w:val="18"/>
        </w:rPr>
        <w:t xml:space="preserve"> · Axure RP · Sketch · Adobe Creative Suite · VS Code · Storybook · Miro · Jira · Confluence</w:t>
      </w:r>
    </w:p>
    <w:p w14:paraId="776EA2DA" w14:textId="77777777" w:rsidR="00707CF9" w:rsidRDefault="00000000">
      <w:pPr>
        <w:pBdr>
          <w:bottom w:val="single" w:sz="4" w:space="3" w:color="D8DEE6"/>
        </w:pBdr>
        <w:spacing w:before="190" w:after="100"/>
      </w:pPr>
      <w:r>
        <w:rPr>
          <w:color w:val="3A3A3A"/>
          <w:sz w:val="24"/>
          <w:szCs w:val="24"/>
        </w:rPr>
        <w:t>Employment history</w:t>
      </w:r>
    </w:p>
    <w:p w14:paraId="7B9095AE" w14:textId="642D9F60" w:rsidR="00095546" w:rsidRDefault="00000000" w:rsidP="00095546">
      <w:pPr>
        <w:spacing w:before="150" w:after="14"/>
      </w:pPr>
      <w:r>
        <w:rPr>
          <w:b/>
          <w:bCs/>
          <w:sz w:val="21"/>
          <w:szCs w:val="21"/>
        </w:rPr>
        <w:t>UX Manager, Trinity Life Sciences</w:t>
      </w:r>
      <w:r w:rsidR="00095546">
        <w:rPr>
          <w:b/>
          <w:bCs/>
          <w:sz w:val="21"/>
          <w:szCs w:val="21"/>
        </w:rPr>
        <w:t xml:space="preserve"> </w:t>
      </w:r>
      <w:r w:rsidR="00095546">
        <w:rPr>
          <w:color w:val="7C7C7C"/>
          <w:sz w:val="18"/>
          <w:szCs w:val="18"/>
        </w:rPr>
        <w:t>Jun 2024 – Present (Remote)</w:t>
      </w:r>
    </w:p>
    <w:p w14:paraId="132D8FFF" w14:textId="74CB3C6D" w:rsidR="00707CF9" w:rsidRDefault="00707CF9">
      <w:pPr>
        <w:spacing w:after="6"/>
      </w:pPr>
    </w:p>
    <w:p w14:paraId="70B52FE6" w14:textId="6CB7BDA2" w:rsidR="00707CF9" w:rsidRDefault="006446AD">
      <w:pPr>
        <w:pStyle w:val="ListParagraph"/>
        <w:numPr>
          <w:ilvl w:val="0"/>
          <w:numId w:val="2"/>
        </w:numPr>
        <w:spacing w:after="32"/>
      </w:pPr>
      <w:r>
        <w:t>Lead Trinity’s UX practice — managing UI/UX designers and owning IC design on flagship GenAI and analytics products across an 8+ product portfolio</w:t>
      </w:r>
      <w:r w:rsidR="00000000">
        <w:t>.</w:t>
      </w:r>
    </w:p>
    <w:p w14:paraId="355064DF" w14:textId="6E179F62" w:rsidR="0074108E" w:rsidRDefault="00B253E0" w:rsidP="0074108E">
      <w:pPr>
        <w:pStyle w:val="ListParagraph"/>
        <w:numPr>
          <w:ilvl w:val="0"/>
          <w:numId w:val="2"/>
        </w:numPr>
      </w:pPr>
      <w:r>
        <w:t>Defined lightweight onboarding and design-review practices to support the shift from a single designer to a small, system-aligned UX team</w:t>
      </w:r>
      <w:r w:rsidR="0074108E">
        <w:t xml:space="preserve">. </w:t>
      </w:r>
    </w:p>
    <w:p w14:paraId="5815BC85" w14:textId="69F00A92" w:rsidR="00707CF9" w:rsidRDefault="0074108E" w:rsidP="0074108E">
      <w:pPr>
        <w:pStyle w:val="ListParagraph"/>
        <w:numPr>
          <w:ilvl w:val="0"/>
          <w:numId w:val="2"/>
        </w:numPr>
        <w:spacing w:after="32"/>
      </w:pPr>
      <w:r>
        <w:t>Govern</w:t>
      </w:r>
      <w:r w:rsidR="00000000">
        <w:t xml:space="preserve"> the company-wide design system used by every product team; partner with PM, engineering, and data teams across the US and India.</w:t>
      </w:r>
    </w:p>
    <w:p w14:paraId="1617A364" w14:textId="795D459A" w:rsidR="00095546" w:rsidRDefault="00000000" w:rsidP="00095546">
      <w:pPr>
        <w:spacing w:before="150" w:after="14"/>
      </w:pPr>
      <w:r>
        <w:rPr>
          <w:b/>
          <w:bCs/>
          <w:sz w:val="21"/>
          <w:szCs w:val="21"/>
        </w:rPr>
        <w:t>Senior Product Designer, Trinity Life Sciences</w:t>
      </w:r>
      <w:r w:rsidR="00095546">
        <w:rPr>
          <w:b/>
          <w:bCs/>
          <w:sz w:val="21"/>
          <w:szCs w:val="21"/>
        </w:rPr>
        <w:t xml:space="preserve"> </w:t>
      </w:r>
      <w:r w:rsidR="00095546">
        <w:rPr>
          <w:color w:val="7C7C7C"/>
          <w:sz w:val="18"/>
          <w:szCs w:val="18"/>
        </w:rPr>
        <w:t xml:space="preserve">Jun 2021 – May </w:t>
      </w:r>
      <w:proofErr w:type="gramStart"/>
      <w:r w:rsidR="00095546">
        <w:rPr>
          <w:color w:val="7C7C7C"/>
          <w:sz w:val="18"/>
          <w:szCs w:val="18"/>
        </w:rPr>
        <w:t>2024</w:t>
      </w:r>
      <w:r w:rsidR="00095546">
        <w:t xml:space="preserve">  (</w:t>
      </w:r>
      <w:proofErr w:type="gramEnd"/>
      <w:r w:rsidR="00095546">
        <w:rPr>
          <w:color w:val="7C7C7C"/>
          <w:sz w:val="18"/>
          <w:szCs w:val="18"/>
        </w:rPr>
        <w:t>Remote)</w:t>
      </w:r>
    </w:p>
    <w:p w14:paraId="4FD52E2E" w14:textId="23E3F963" w:rsidR="00707CF9" w:rsidRDefault="00707CF9">
      <w:pPr>
        <w:spacing w:after="6"/>
      </w:pPr>
    </w:p>
    <w:p w14:paraId="1B1320EA" w14:textId="22BE4DEF" w:rsidR="00392013" w:rsidRDefault="006446AD" w:rsidP="006446AD">
      <w:pPr>
        <w:spacing w:after="32"/>
        <w:ind w:left="100"/>
      </w:pPr>
      <w:r>
        <w:t>Built Trinity’s UX function from zero as the company’s first designer and shipped 7 enterprise products plus a company-wide design system, leading to promotion to UX Manager.</w:t>
      </w:r>
      <w:r w:rsidR="00392013">
        <w:br/>
      </w:r>
    </w:p>
    <w:p w14:paraId="47E282AE" w14:textId="256EF5A0" w:rsidR="00392013" w:rsidRDefault="00392013" w:rsidP="00392013">
      <w:pPr>
        <w:pStyle w:val="ListParagraph"/>
        <w:numPr>
          <w:ilvl w:val="0"/>
          <w:numId w:val="2"/>
        </w:numPr>
        <w:spacing w:after="32"/>
      </w:pPr>
      <w:r>
        <w:rPr>
          <w:b/>
          <w:bCs/>
          <w:color w:val="3F7FBF"/>
        </w:rPr>
        <w:t xml:space="preserve">Trinity Design System </w:t>
      </w:r>
      <w:proofErr w:type="gramStart"/>
      <w:r>
        <w:rPr>
          <w:color w:val="7C7C7C"/>
          <w:sz w:val="18"/>
          <w:szCs w:val="18"/>
        </w:rPr>
        <w:t xml:space="preserve">—  </w:t>
      </w:r>
      <w:r>
        <w:rPr>
          <w:color w:val="7C7C7C"/>
          <w:sz w:val="18"/>
          <w:szCs w:val="18"/>
        </w:rPr>
        <w:t>Company</w:t>
      </w:r>
      <w:proofErr w:type="gramEnd"/>
      <w:r>
        <w:rPr>
          <w:color w:val="7C7C7C"/>
          <w:sz w:val="18"/>
          <w:szCs w:val="18"/>
        </w:rPr>
        <w:t xml:space="preserve"> wide, token based</w:t>
      </w:r>
    </w:p>
    <w:p w14:paraId="5532D487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Architected the design system — token architecture, modular bundles, and 100+ UI and AI components (React + CSS, accessibility-compliant) — including a dedicated AI module: chat threading, reasoning panels, citation patterns, and explainability surfaces.</w:t>
      </w:r>
    </w:p>
    <w:p w14:paraId="1A102D91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Made Storybook the single source of truth, with a synced Figma library, so every designer and engineer builds from one foundation.</w:t>
      </w:r>
    </w:p>
    <w:p w14:paraId="79B0C414" w14:textId="2349F54E" w:rsidR="00707CF9" w:rsidRDefault="00392013">
      <w:pPr>
        <w:pStyle w:val="ListParagraph"/>
        <w:numPr>
          <w:ilvl w:val="0"/>
          <w:numId w:val="3"/>
        </w:numPr>
        <w:spacing w:after="32"/>
      </w:pPr>
      <w:r>
        <w:t xml:space="preserve">Extended the system into AI prototyping via </w:t>
      </w:r>
      <w:proofErr w:type="spellStart"/>
      <w:r>
        <w:t>Replit</w:t>
      </w:r>
      <w:proofErr w:type="spellEnd"/>
      <w:r>
        <w:t xml:space="preserve"> and Perplexity skills integrations, a guide, and a prompt library — letting product teams build on-brand prototypes faster</w:t>
      </w:r>
      <w:r w:rsidR="00000000">
        <w:t>.</w:t>
      </w:r>
    </w:p>
    <w:p w14:paraId="0D5F1A25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rPr>
          <w:b/>
          <w:bCs/>
          <w:color w:val="3F7FBF"/>
        </w:rPr>
        <w:t xml:space="preserve">Clinical Study </w:t>
      </w:r>
      <w:proofErr w:type="gramStart"/>
      <w:r>
        <w:rPr>
          <w:b/>
          <w:bCs/>
          <w:color w:val="3F7FBF"/>
        </w:rPr>
        <w:t>Master</w:t>
      </w:r>
      <w:r>
        <w:rPr>
          <w:color w:val="7C7C7C"/>
          <w:sz w:val="18"/>
          <w:szCs w:val="18"/>
        </w:rPr>
        <w:t xml:space="preserve">  —</w:t>
      </w:r>
      <w:proofErr w:type="gramEnd"/>
      <w:r>
        <w:rPr>
          <w:color w:val="7C7C7C"/>
          <w:sz w:val="18"/>
          <w:szCs w:val="18"/>
        </w:rPr>
        <w:t xml:space="preserve">  Chat-led MDM Platform</w:t>
      </w:r>
    </w:p>
    <w:p w14:paraId="147AC00E" w14:textId="59B08694" w:rsidR="00707CF9" w:rsidRDefault="00B253E0">
      <w:pPr>
        <w:pStyle w:val="ListParagraph"/>
        <w:numPr>
          <w:ilvl w:val="0"/>
          <w:numId w:val="3"/>
        </w:numPr>
        <w:spacing w:after="32"/>
      </w:pPr>
      <w:r w:rsidRPr="00B253E0">
        <w:t xml:space="preserve">Designed a GenAI-powered conversational interface to replace scattered spreadsheets and ad-hoc queries across 847K+ clinical </w:t>
      </w:r>
      <w:proofErr w:type="spellStart"/>
      <w:r w:rsidRPr="00B253E0">
        <w:t>studies</w:t>
      </w:r>
      <w:r w:rsidR="00000000">
        <w:t>from</w:t>
      </w:r>
      <w:proofErr w:type="spellEnd"/>
      <w:r w:rsidR="00000000">
        <w:t xml:space="preserve"> ClinicalTrials.gov, EudraCT, </w:t>
      </w:r>
      <w:proofErr w:type="spellStart"/>
      <w:r w:rsidR="00000000">
        <w:t>Citeline</w:t>
      </w:r>
      <w:proofErr w:type="spellEnd"/>
      <w:r w:rsidR="00000000">
        <w:t>, and internal sources.</w:t>
      </w:r>
    </w:p>
    <w:p w14:paraId="44269EEB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Designed source-attribution and citation layers so every AI response was traceable to its origin, rendered inline as cards in the conversation.</w:t>
      </w:r>
    </w:p>
    <w:p w14:paraId="18AB824D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rPr>
          <w:b/>
          <w:bCs/>
          <w:color w:val="3F7FBF"/>
        </w:rPr>
        <w:t xml:space="preserve">KAM Field </w:t>
      </w:r>
      <w:proofErr w:type="gramStart"/>
      <w:r>
        <w:rPr>
          <w:b/>
          <w:bCs/>
          <w:color w:val="3F7FBF"/>
        </w:rPr>
        <w:t>Advisor</w:t>
      </w:r>
      <w:r>
        <w:rPr>
          <w:color w:val="7C7C7C"/>
          <w:sz w:val="18"/>
          <w:szCs w:val="18"/>
        </w:rPr>
        <w:t xml:space="preserve">  —</w:t>
      </w:r>
      <w:proofErr w:type="gramEnd"/>
      <w:r>
        <w:rPr>
          <w:color w:val="7C7C7C"/>
          <w:sz w:val="18"/>
          <w:szCs w:val="18"/>
        </w:rPr>
        <w:t xml:space="preserve">  AI Copilot for Pharma Accounts</w:t>
      </w:r>
    </w:p>
    <w:p w14:paraId="06B29127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Designed a conversational platform with 12 structured data modules (account hierarchy, performance KPIs, payer mix, peer benchmarks).</w:t>
      </w:r>
    </w:p>
    <w:p w14:paraId="0B773C18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lastRenderedPageBreak/>
        <w:t>Introduced a query-driven navigation model — mentioning an account in a question routes the context, eliminating manual account switching.</w:t>
      </w:r>
    </w:p>
    <w:p w14:paraId="78491DA9" w14:textId="4D3570E1" w:rsidR="00707CF9" w:rsidRDefault="00000000">
      <w:pPr>
        <w:pStyle w:val="ListParagraph"/>
        <w:numPr>
          <w:ilvl w:val="0"/>
          <w:numId w:val="2"/>
        </w:numPr>
        <w:spacing w:after="32"/>
      </w:pPr>
      <w:r>
        <w:rPr>
          <w:b/>
          <w:bCs/>
          <w:color w:val="3F7FBF"/>
        </w:rPr>
        <w:t xml:space="preserve">Real-World </w:t>
      </w:r>
      <w:r w:rsidR="004C4050">
        <w:rPr>
          <w:b/>
          <w:bCs/>
          <w:color w:val="3F7FBF"/>
        </w:rPr>
        <w:t>Evidence</w:t>
      </w:r>
      <w:r>
        <w:rPr>
          <w:b/>
          <w:bCs/>
          <w:color w:val="3F7FBF"/>
        </w:rPr>
        <w:t xml:space="preserve"> Analytics Platform</w:t>
      </w:r>
    </w:p>
    <w:p w14:paraId="2803DE66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Designed a self-serve real-world-data analytics platform (</w:t>
      </w:r>
      <w:proofErr w:type="spellStart"/>
      <w:r>
        <w:t>Codeset</w:t>
      </w:r>
      <w:proofErr w:type="spellEnd"/>
      <w:r>
        <w:t>, Cohort Builder, Patient Flow Analyzer) that lets life-science teams engage patient-level data from any source — claims, EHR, lab — without coding or custom programming.</w:t>
      </w:r>
    </w:p>
    <w:p w14:paraId="3777A83A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Turned a months-long, engineer-dependent process into a self-serve product: designed no-code controls for market definitions, cohort rules, and a 4M+ term medical library, delivering expert-built analytics that deploy in weeks and give the whole organization one consistent view.</w:t>
      </w:r>
    </w:p>
    <w:p w14:paraId="047D8341" w14:textId="140982B0" w:rsidR="00707CF9" w:rsidRDefault="00000000">
      <w:pPr>
        <w:pStyle w:val="ListParagraph"/>
        <w:numPr>
          <w:ilvl w:val="0"/>
          <w:numId w:val="2"/>
        </w:numPr>
        <w:spacing w:after="32"/>
      </w:pPr>
      <w:r>
        <w:rPr>
          <w:b/>
          <w:bCs/>
          <w:color w:val="3F7FBF"/>
        </w:rPr>
        <w:t>L</w:t>
      </w:r>
      <w:r w:rsidR="007E54CC">
        <w:rPr>
          <w:b/>
          <w:bCs/>
          <w:color w:val="3F7FBF"/>
        </w:rPr>
        <w:t xml:space="preserve">aunch </w:t>
      </w:r>
      <w:proofErr w:type="gramStart"/>
      <w:r w:rsidR="007E54CC">
        <w:rPr>
          <w:b/>
          <w:bCs/>
          <w:color w:val="3F7FBF"/>
        </w:rPr>
        <w:t xml:space="preserve">Accelerator </w:t>
      </w:r>
      <w:r>
        <w:rPr>
          <w:color w:val="7C7C7C"/>
          <w:sz w:val="18"/>
          <w:szCs w:val="18"/>
        </w:rPr>
        <w:t xml:space="preserve"> —</w:t>
      </w:r>
      <w:proofErr w:type="gramEnd"/>
      <w:r>
        <w:rPr>
          <w:color w:val="7C7C7C"/>
          <w:sz w:val="18"/>
          <w:szCs w:val="18"/>
        </w:rPr>
        <w:t xml:space="preserve">  Pharma Launch Analytics Platform</w:t>
      </w:r>
    </w:p>
    <w:p w14:paraId="5E210158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Designed an orchestration system for global drug launches across markets, milestones, and modalities.</w:t>
      </w:r>
    </w:p>
    <w:p w14:paraId="333D77AB" w14:textId="77777777" w:rsidR="00707CF9" w:rsidRDefault="00000000">
      <w:pPr>
        <w:pStyle w:val="ListParagraph"/>
        <w:numPr>
          <w:ilvl w:val="0"/>
          <w:numId w:val="3"/>
        </w:numPr>
        <w:spacing w:after="32"/>
      </w:pPr>
      <w:r>
        <w:t>Made modality (oncology biologic, CNS small molecule, rare disease, vaccine) a first-class concept that seeds baseline plans and country playbooks.</w:t>
      </w:r>
    </w:p>
    <w:p w14:paraId="164428D5" w14:textId="77777777" w:rsidR="00095546" w:rsidRDefault="00095546">
      <w:pPr>
        <w:spacing w:after="6"/>
        <w:rPr>
          <w:b/>
          <w:bCs/>
          <w:sz w:val="21"/>
          <w:szCs w:val="21"/>
        </w:rPr>
      </w:pPr>
    </w:p>
    <w:p w14:paraId="25617344" w14:textId="42A63887" w:rsidR="00707CF9" w:rsidRDefault="00000000" w:rsidP="00095546">
      <w:pPr>
        <w:spacing w:before="150" w:after="14"/>
      </w:pPr>
      <w:r>
        <w:rPr>
          <w:b/>
          <w:bCs/>
          <w:sz w:val="21"/>
          <w:szCs w:val="21"/>
        </w:rPr>
        <w:t>Lead UX Designer, PCS Retirement</w:t>
      </w:r>
      <w:r w:rsidR="00095546">
        <w:rPr>
          <w:b/>
          <w:bCs/>
          <w:sz w:val="21"/>
          <w:szCs w:val="21"/>
        </w:rPr>
        <w:t xml:space="preserve"> -</w:t>
      </w:r>
      <w:r w:rsidR="00095546" w:rsidRPr="00095546">
        <w:rPr>
          <w:color w:val="7C7C7C"/>
          <w:sz w:val="18"/>
          <w:szCs w:val="18"/>
        </w:rPr>
        <w:t xml:space="preserve"> </w:t>
      </w:r>
      <w:r w:rsidR="00095546">
        <w:rPr>
          <w:color w:val="7C7C7C"/>
          <w:sz w:val="18"/>
          <w:szCs w:val="18"/>
        </w:rPr>
        <w:t>Dec 2019 – May 2021 (</w:t>
      </w:r>
      <w:r>
        <w:rPr>
          <w:color w:val="7C7C7C"/>
          <w:sz w:val="18"/>
          <w:szCs w:val="18"/>
        </w:rPr>
        <w:t>Philadelphia, PA</w:t>
      </w:r>
      <w:r w:rsidR="00095546">
        <w:rPr>
          <w:color w:val="7C7C7C"/>
          <w:sz w:val="18"/>
          <w:szCs w:val="18"/>
        </w:rPr>
        <w:t>)</w:t>
      </w:r>
    </w:p>
    <w:p w14:paraId="268FD0B8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Led product design for Advisor Lab™, a SaaS platform giving financial advisors a single tool for prospecting, onboarding, and managing retirement plans.</w:t>
      </w:r>
    </w:p>
    <w:p w14:paraId="20F912EC" w14:textId="77777777" w:rsidR="00007B3B" w:rsidRDefault="00007B3B" w:rsidP="00007B3B">
      <w:pPr>
        <w:pStyle w:val="ListParagraph"/>
        <w:numPr>
          <w:ilvl w:val="0"/>
          <w:numId w:val="2"/>
        </w:numPr>
        <w:spacing w:after="32"/>
      </w:pPr>
      <w:r>
        <w:t>Consolidated multiple legacy advisor tools into Advisor Lab™, giving financial advisors a single end-to-end platform and eliminating daily context-switching across prospecting, onboarding, and plan management workflows.</w:t>
      </w:r>
    </w:p>
    <w:p w14:paraId="3B6BE67E" w14:textId="6E8FE2B4" w:rsidR="00095546" w:rsidRDefault="00007B3B" w:rsidP="00007B3B">
      <w:pPr>
        <w:pStyle w:val="ListParagraph"/>
        <w:numPr>
          <w:ilvl w:val="0"/>
          <w:numId w:val="2"/>
        </w:numPr>
        <w:spacing w:after="32"/>
      </w:pPr>
      <w:r>
        <w:t>Translated FINRA-heavy requirements into production-ready, intuitive flows that engineering could ship without rework, keeping compliant retirement-plan workflows usable for advisors.</w:t>
      </w:r>
    </w:p>
    <w:p w14:paraId="52CA6E33" w14:textId="77777777" w:rsidR="00007B3B" w:rsidRPr="00007B3B" w:rsidRDefault="00007B3B" w:rsidP="00007B3B">
      <w:pPr>
        <w:pStyle w:val="ListParagraph"/>
        <w:spacing w:after="32"/>
        <w:ind w:left="300"/>
      </w:pPr>
    </w:p>
    <w:p w14:paraId="2F040D1F" w14:textId="6BFD88CD" w:rsidR="00707CF9" w:rsidRDefault="00000000" w:rsidP="00095546">
      <w:pPr>
        <w:spacing w:after="54"/>
      </w:pPr>
      <w:r>
        <w:rPr>
          <w:b/>
          <w:bCs/>
          <w:sz w:val="21"/>
          <w:szCs w:val="21"/>
        </w:rPr>
        <w:t>UX Designer, Heavy Water (</w:t>
      </w:r>
      <w:proofErr w:type="spellStart"/>
      <w:r>
        <w:rPr>
          <w:b/>
          <w:bCs/>
          <w:sz w:val="21"/>
          <w:szCs w:val="21"/>
        </w:rPr>
        <w:t>Acq</w:t>
      </w:r>
      <w:proofErr w:type="spellEnd"/>
      <w:r>
        <w:rPr>
          <w:b/>
          <w:bCs/>
          <w:sz w:val="21"/>
          <w:szCs w:val="21"/>
        </w:rPr>
        <w:t>. by Black Knight)</w:t>
      </w:r>
      <w:r w:rsidR="00095546">
        <w:rPr>
          <w:b/>
          <w:bCs/>
          <w:sz w:val="21"/>
          <w:szCs w:val="21"/>
        </w:rPr>
        <w:t xml:space="preserve"> </w:t>
      </w:r>
      <w:r w:rsidR="00095546">
        <w:rPr>
          <w:color w:val="7C7C7C"/>
          <w:sz w:val="18"/>
          <w:szCs w:val="18"/>
        </w:rPr>
        <w:t>May 2019 – Dec 2019 (Philadelphia, PA</w:t>
      </w:r>
      <w:r w:rsidR="00095546">
        <w:t>)</w:t>
      </w:r>
    </w:p>
    <w:p w14:paraId="21722D1F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Sole designer through the Black Knight acquisition; designed an AI loan-document automation tool, including the trust layer (confidence thresholds, accuracy verification, misclassification flagging) that kept processors in the loop at every automated step.</w:t>
      </w:r>
    </w:p>
    <w:p w14:paraId="3439D4A8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Co-built a white-label design system letting the product ship across multiple lender brands.</w:t>
      </w:r>
    </w:p>
    <w:p w14:paraId="299FF511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Ran user research to identify AI capability gaps and define where human review needed to live in the workflow.</w:t>
      </w:r>
    </w:p>
    <w:p w14:paraId="509E8267" w14:textId="77777777" w:rsidR="00095546" w:rsidRPr="00095546" w:rsidRDefault="00095546" w:rsidP="00095546">
      <w:pPr>
        <w:pStyle w:val="ListParagraph"/>
      </w:pPr>
    </w:p>
    <w:p w14:paraId="4EAD4DDE" w14:textId="7C75DCA4" w:rsidR="00095546" w:rsidRPr="00095546" w:rsidRDefault="00000000" w:rsidP="00095546">
      <w:pPr>
        <w:spacing w:before="150" w:after="14"/>
        <w:rPr>
          <w:color w:val="7C7C7C"/>
          <w:sz w:val="18"/>
          <w:szCs w:val="18"/>
        </w:rPr>
      </w:pPr>
      <w:r>
        <w:rPr>
          <w:b/>
          <w:bCs/>
          <w:sz w:val="21"/>
          <w:szCs w:val="21"/>
        </w:rPr>
        <w:t xml:space="preserve">UX Designer, </w:t>
      </w:r>
      <w:proofErr w:type="spellStart"/>
      <w:r>
        <w:rPr>
          <w:b/>
          <w:bCs/>
          <w:sz w:val="21"/>
          <w:szCs w:val="21"/>
        </w:rPr>
        <w:t>Anexinet</w:t>
      </w:r>
      <w:proofErr w:type="spellEnd"/>
      <w:r w:rsidR="00095546">
        <w:rPr>
          <w:b/>
          <w:bCs/>
          <w:sz w:val="21"/>
          <w:szCs w:val="21"/>
        </w:rPr>
        <w:t xml:space="preserve"> - </w:t>
      </w:r>
      <w:r w:rsidR="00095546">
        <w:rPr>
          <w:color w:val="7C7C7C"/>
          <w:sz w:val="18"/>
          <w:szCs w:val="18"/>
        </w:rPr>
        <w:t>Jan 2015 – May 2019</w:t>
      </w:r>
      <w:r w:rsidR="00095546">
        <w:t xml:space="preserve"> </w:t>
      </w:r>
      <w:r w:rsidR="00095546">
        <w:rPr>
          <w:color w:val="7C7C7C"/>
          <w:sz w:val="18"/>
          <w:szCs w:val="18"/>
        </w:rPr>
        <w:t>(B</w:t>
      </w:r>
      <w:r>
        <w:rPr>
          <w:color w:val="7C7C7C"/>
          <w:sz w:val="18"/>
          <w:szCs w:val="18"/>
        </w:rPr>
        <w:t>lue Bell, PA</w:t>
      </w:r>
      <w:r w:rsidR="00095546">
        <w:rPr>
          <w:color w:val="7C7C7C"/>
          <w:sz w:val="18"/>
          <w:szCs w:val="18"/>
        </w:rPr>
        <w:t>)</w:t>
      </w:r>
    </w:p>
    <w:p w14:paraId="2AE81761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Lead designer across enterprise client engagements in Life Sciences and FinTech — research, IA, flows, and prototypes for B2B SaaS.</w:t>
      </w:r>
    </w:p>
    <w:p w14:paraId="24D5BBAE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Led design sprints for SEI Investments on a new Investment Management Center and Client Portal; established visual language and IA for greenfield web applications.</w:t>
      </w:r>
    </w:p>
    <w:p w14:paraId="069B1A44" w14:textId="77777777" w:rsidR="00095546" w:rsidRDefault="00095546">
      <w:pPr>
        <w:spacing w:after="6"/>
        <w:rPr>
          <w:b/>
          <w:bCs/>
          <w:sz w:val="21"/>
          <w:szCs w:val="21"/>
        </w:rPr>
      </w:pPr>
    </w:p>
    <w:p w14:paraId="7B1A5213" w14:textId="29E94DA3" w:rsidR="00707CF9" w:rsidRDefault="00000000" w:rsidP="00095546">
      <w:pPr>
        <w:spacing w:after="54"/>
      </w:pPr>
      <w:r>
        <w:rPr>
          <w:b/>
          <w:bCs/>
          <w:sz w:val="21"/>
          <w:szCs w:val="21"/>
        </w:rPr>
        <w:t xml:space="preserve">Graphic Designer, </w:t>
      </w:r>
      <w:proofErr w:type="spellStart"/>
      <w:r>
        <w:rPr>
          <w:b/>
          <w:bCs/>
          <w:sz w:val="21"/>
          <w:szCs w:val="21"/>
        </w:rPr>
        <w:t>Scogo</w:t>
      </w:r>
      <w:proofErr w:type="spellEnd"/>
      <w:r>
        <w:rPr>
          <w:b/>
          <w:bCs/>
          <w:sz w:val="21"/>
          <w:szCs w:val="21"/>
        </w:rPr>
        <w:t xml:space="preserve"> Media (</w:t>
      </w:r>
      <w:proofErr w:type="spellStart"/>
      <w:r>
        <w:rPr>
          <w:b/>
          <w:bCs/>
          <w:sz w:val="21"/>
          <w:szCs w:val="21"/>
        </w:rPr>
        <w:t>RF|Binder</w:t>
      </w:r>
      <w:proofErr w:type="spellEnd"/>
      <w:r>
        <w:rPr>
          <w:b/>
          <w:bCs/>
          <w:sz w:val="21"/>
          <w:szCs w:val="21"/>
        </w:rPr>
        <w:t>)</w:t>
      </w:r>
      <w:r w:rsidR="00095546">
        <w:rPr>
          <w:b/>
          <w:bCs/>
          <w:sz w:val="21"/>
          <w:szCs w:val="21"/>
        </w:rPr>
        <w:t xml:space="preserve"> </w:t>
      </w:r>
      <w:r w:rsidR="00095546">
        <w:rPr>
          <w:color w:val="7C7C7C"/>
          <w:sz w:val="18"/>
          <w:szCs w:val="18"/>
        </w:rPr>
        <w:t>Sep 2009 – Dec 2014 (New York, NY</w:t>
      </w:r>
      <w:r w:rsidR="00095546">
        <w:t>)</w:t>
      </w:r>
    </w:p>
    <w:p w14:paraId="0AB39D39" w14:textId="77777777" w:rsidR="00707CF9" w:rsidRDefault="00000000">
      <w:pPr>
        <w:pStyle w:val="ListParagraph"/>
        <w:numPr>
          <w:ilvl w:val="0"/>
          <w:numId w:val="2"/>
        </w:numPr>
        <w:spacing w:after="32"/>
      </w:pPr>
      <w:r>
        <w:t>Delivered branding, identity, and web design for agency clients across PR and marketing campaigns.</w:t>
      </w:r>
    </w:p>
    <w:p w14:paraId="148F9FC9" w14:textId="77777777" w:rsidR="00095546" w:rsidRDefault="00095546">
      <w:pPr>
        <w:pBdr>
          <w:bottom w:val="single" w:sz="4" w:space="3" w:color="D8DEE6"/>
        </w:pBdr>
        <w:spacing w:before="190" w:after="100"/>
        <w:rPr>
          <w:color w:val="3A3A3A"/>
          <w:sz w:val="24"/>
          <w:szCs w:val="24"/>
        </w:rPr>
      </w:pPr>
    </w:p>
    <w:p w14:paraId="27A34084" w14:textId="76542155" w:rsidR="00707CF9" w:rsidRDefault="00000000">
      <w:pPr>
        <w:pBdr>
          <w:bottom w:val="single" w:sz="4" w:space="3" w:color="D8DEE6"/>
        </w:pBdr>
        <w:spacing w:before="190" w:after="100"/>
      </w:pPr>
      <w:r>
        <w:rPr>
          <w:color w:val="3A3A3A"/>
          <w:sz w:val="24"/>
          <w:szCs w:val="24"/>
        </w:rPr>
        <w:t>Education</w:t>
      </w:r>
    </w:p>
    <w:p w14:paraId="3CEED342" w14:textId="77777777" w:rsidR="00707CF9" w:rsidRDefault="00000000">
      <w:pPr>
        <w:tabs>
          <w:tab w:val="right" w:pos="10080"/>
        </w:tabs>
        <w:spacing w:after="60"/>
      </w:pPr>
      <w:r>
        <w:rPr>
          <w:b/>
          <w:bCs/>
        </w:rPr>
        <w:t xml:space="preserve">MFA, </w:t>
      </w:r>
      <w:proofErr w:type="gramStart"/>
      <w:r>
        <w:rPr>
          <w:b/>
          <w:bCs/>
        </w:rPr>
        <w:t>Advertising</w:t>
      </w:r>
      <w:r>
        <w:rPr>
          <w:color w:val="7C7C7C"/>
        </w:rPr>
        <w:t xml:space="preserve">  —</w:t>
      </w:r>
      <w:proofErr w:type="gramEnd"/>
      <w:r>
        <w:rPr>
          <w:color w:val="7C7C7C"/>
        </w:rPr>
        <w:t xml:space="preserve">  Savannah College of Art &amp; Design</w:t>
      </w:r>
      <w:r>
        <w:rPr>
          <w:color w:val="7C7C7C"/>
          <w:sz w:val="18"/>
          <w:szCs w:val="18"/>
        </w:rPr>
        <w:tab/>
        <w:t>2006 – 2008</w:t>
      </w:r>
    </w:p>
    <w:p w14:paraId="312B5382" w14:textId="77777777" w:rsidR="00707CF9" w:rsidRDefault="00000000">
      <w:pPr>
        <w:tabs>
          <w:tab w:val="right" w:pos="10080"/>
        </w:tabs>
        <w:spacing w:after="60"/>
      </w:pPr>
      <w:r>
        <w:rPr>
          <w:b/>
          <w:bCs/>
        </w:rPr>
        <w:t xml:space="preserve">BFA, Graphic </w:t>
      </w:r>
      <w:proofErr w:type="gramStart"/>
      <w:r>
        <w:rPr>
          <w:b/>
          <w:bCs/>
        </w:rPr>
        <w:t>Design</w:t>
      </w:r>
      <w:r>
        <w:rPr>
          <w:color w:val="7C7C7C"/>
        </w:rPr>
        <w:t xml:space="preserve">  —</w:t>
      </w:r>
      <w:proofErr w:type="gramEnd"/>
      <w:r>
        <w:rPr>
          <w:color w:val="7C7C7C"/>
        </w:rPr>
        <w:t xml:space="preserve">  M.S. University of Baroda</w:t>
      </w:r>
      <w:r>
        <w:rPr>
          <w:color w:val="7C7C7C"/>
          <w:sz w:val="18"/>
          <w:szCs w:val="18"/>
        </w:rPr>
        <w:tab/>
        <w:t>2001 – 2005</w:t>
      </w:r>
    </w:p>
    <w:p w14:paraId="662F7578" w14:textId="564D4AFC" w:rsidR="00707CF9" w:rsidRDefault="00000000">
      <w:pPr>
        <w:pBdr>
          <w:bottom w:val="single" w:sz="4" w:space="3" w:color="D8DEE6"/>
        </w:pBdr>
        <w:spacing w:before="190" w:after="100"/>
      </w:pPr>
      <w:r>
        <w:rPr>
          <w:color w:val="3A3A3A"/>
          <w:sz w:val="24"/>
          <w:szCs w:val="24"/>
        </w:rPr>
        <w:t>C</w:t>
      </w:r>
      <w:r w:rsidR="00095546">
        <w:rPr>
          <w:color w:val="3A3A3A"/>
          <w:sz w:val="24"/>
          <w:szCs w:val="24"/>
        </w:rPr>
        <w:t>ertifications</w:t>
      </w:r>
    </w:p>
    <w:p w14:paraId="45BA753A" w14:textId="77777777" w:rsidR="00707CF9" w:rsidRDefault="00000000">
      <w:pPr>
        <w:tabs>
          <w:tab w:val="right" w:pos="10080"/>
        </w:tabs>
        <w:spacing w:after="60"/>
      </w:pPr>
      <w:r>
        <w:rPr>
          <w:b/>
          <w:bCs/>
        </w:rPr>
        <w:t xml:space="preserve">Design Thinking &amp; </w:t>
      </w:r>
      <w:proofErr w:type="gramStart"/>
      <w:r>
        <w:rPr>
          <w:b/>
          <w:bCs/>
        </w:rPr>
        <w:t>Innovation</w:t>
      </w:r>
      <w:r>
        <w:rPr>
          <w:color w:val="7C7C7C"/>
        </w:rPr>
        <w:t xml:space="preserve">  —</w:t>
      </w:r>
      <w:proofErr w:type="gramEnd"/>
      <w:r>
        <w:rPr>
          <w:color w:val="7C7C7C"/>
        </w:rPr>
        <w:t xml:space="preserve">  Harvard Business School Online</w:t>
      </w:r>
      <w:r>
        <w:rPr>
          <w:color w:val="7C7C7C"/>
          <w:sz w:val="18"/>
          <w:szCs w:val="18"/>
        </w:rPr>
        <w:tab/>
        <w:t>Sep 2023</w:t>
      </w:r>
    </w:p>
    <w:sectPr w:rsidR="00707CF9">
      <w:pgSz w:w="12240" w:h="15840"/>
      <w:pgMar w:top="1000" w:right="1080" w:bottom="10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661C40"/>
    <w:multiLevelType w:val="multilevel"/>
    <w:tmpl w:val="18A6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75A8F"/>
    <w:multiLevelType w:val="hybridMultilevel"/>
    <w:tmpl w:val="DE9A5458"/>
    <w:lvl w:ilvl="0" w:tplc="4A5E7A7A">
      <w:start w:val="1"/>
      <w:numFmt w:val="bullet"/>
      <w:lvlText w:val="●"/>
      <w:lvlJc w:val="left"/>
      <w:pPr>
        <w:ind w:left="720" w:hanging="360"/>
      </w:pPr>
    </w:lvl>
    <w:lvl w:ilvl="1" w:tplc="329A99DC">
      <w:start w:val="1"/>
      <w:numFmt w:val="bullet"/>
      <w:lvlText w:val="○"/>
      <w:lvlJc w:val="left"/>
      <w:pPr>
        <w:ind w:left="1440" w:hanging="360"/>
      </w:pPr>
    </w:lvl>
    <w:lvl w:ilvl="2" w:tplc="0A4C6738">
      <w:start w:val="1"/>
      <w:numFmt w:val="bullet"/>
      <w:lvlText w:val="■"/>
      <w:lvlJc w:val="left"/>
      <w:pPr>
        <w:ind w:left="2160" w:hanging="360"/>
      </w:pPr>
    </w:lvl>
    <w:lvl w:ilvl="3" w:tplc="48DCAE80">
      <w:start w:val="1"/>
      <w:numFmt w:val="bullet"/>
      <w:lvlText w:val="●"/>
      <w:lvlJc w:val="left"/>
      <w:pPr>
        <w:ind w:left="2880" w:hanging="360"/>
      </w:pPr>
    </w:lvl>
    <w:lvl w:ilvl="4" w:tplc="FB2C69E6">
      <w:start w:val="1"/>
      <w:numFmt w:val="bullet"/>
      <w:lvlText w:val="○"/>
      <w:lvlJc w:val="left"/>
      <w:pPr>
        <w:ind w:left="3600" w:hanging="360"/>
      </w:pPr>
    </w:lvl>
    <w:lvl w:ilvl="5" w:tplc="29E0DB80">
      <w:start w:val="1"/>
      <w:numFmt w:val="bullet"/>
      <w:lvlText w:val="■"/>
      <w:lvlJc w:val="left"/>
      <w:pPr>
        <w:ind w:left="4320" w:hanging="360"/>
      </w:pPr>
    </w:lvl>
    <w:lvl w:ilvl="6" w:tplc="56D0EBA0">
      <w:start w:val="1"/>
      <w:numFmt w:val="bullet"/>
      <w:lvlText w:val="●"/>
      <w:lvlJc w:val="left"/>
      <w:pPr>
        <w:ind w:left="5040" w:hanging="360"/>
      </w:pPr>
    </w:lvl>
    <w:lvl w:ilvl="7" w:tplc="DB28145C">
      <w:start w:val="1"/>
      <w:numFmt w:val="bullet"/>
      <w:lvlText w:val="●"/>
      <w:lvlJc w:val="left"/>
      <w:pPr>
        <w:ind w:left="5760" w:hanging="360"/>
      </w:pPr>
    </w:lvl>
    <w:lvl w:ilvl="8" w:tplc="67D6F30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F8D6DA6"/>
    <w:multiLevelType w:val="hybridMultilevel"/>
    <w:tmpl w:val="7FC296EC"/>
    <w:lvl w:ilvl="0" w:tplc="82D494EE">
      <w:start w:val="1"/>
      <w:numFmt w:val="bullet"/>
      <w:lvlText w:val="○"/>
      <w:lvlJc w:val="left"/>
      <w:pPr>
        <w:ind w:left="640" w:hanging="220"/>
      </w:pPr>
      <w:rPr>
        <w:color w:val="7C7C7C"/>
      </w:rPr>
    </w:lvl>
    <w:lvl w:ilvl="1" w:tplc="F236852A">
      <w:numFmt w:val="decimal"/>
      <w:lvlText w:val=""/>
      <w:lvlJc w:val="left"/>
    </w:lvl>
    <w:lvl w:ilvl="2" w:tplc="FEB627C6">
      <w:numFmt w:val="decimal"/>
      <w:lvlText w:val=""/>
      <w:lvlJc w:val="left"/>
    </w:lvl>
    <w:lvl w:ilvl="3" w:tplc="4E766560">
      <w:numFmt w:val="decimal"/>
      <w:lvlText w:val=""/>
      <w:lvlJc w:val="left"/>
    </w:lvl>
    <w:lvl w:ilvl="4" w:tplc="A5E262A0">
      <w:numFmt w:val="decimal"/>
      <w:lvlText w:val=""/>
      <w:lvlJc w:val="left"/>
    </w:lvl>
    <w:lvl w:ilvl="5" w:tplc="E916A130">
      <w:numFmt w:val="decimal"/>
      <w:lvlText w:val=""/>
      <w:lvlJc w:val="left"/>
    </w:lvl>
    <w:lvl w:ilvl="6" w:tplc="529A6CD0">
      <w:numFmt w:val="decimal"/>
      <w:lvlText w:val=""/>
      <w:lvlJc w:val="left"/>
    </w:lvl>
    <w:lvl w:ilvl="7" w:tplc="DA929E34">
      <w:numFmt w:val="decimal"/>
      <w:lvlText w:val=""/>
      <w:lvlJc w:val="left"/>
    </w:lvl>
    <w:lvl w:ilvl="8" w:tplc="E0F25554">
      <w:numFmt w:val="decimal"/>
      <w:lvlText w:val=""/>
      <w:lvlJc w:val="left"/>
    </w:lvl>
  </w:abstractNum>
  <w:abstractNum w:abstractNumId="3" w15:restartNumberingAfterBreak="0">
    <w:nsid w:val="3F667414"/>
    <w:multiLevelType w:val="hybridMultilevel"/>
    <w:tmpl w:val="E55A4916"/>
    <w:lvl w:ilvl="0" w:tplc="67AEE4BC">
      <w:start w:val="1"/>
      <w:numFmt w:val="bullet"/>
      <w:lvlText w:val="•"/>
      <w:lvlJc w:val="left"/>
      <w:pPr>
        <w:ind w:left="300" w:hanging="200"/>
      </w:pPr>
      <w:rPr>
        <w:color w:val="3F7FBF"/>
      </w:rPr>
    </w:lvl>
    <w:lvl w:ilvl="1" w:tplc="A860F3D0">
      <w:numFmt w:val="decimal"/>
      <w:lvlText w:val=""/>
      <w:lvlJc w:val="left"/>
    </w:lvl>
    <w:lvl w:ilvl="2" w:tplc="21C611AC">
      <w:numFmt w:val="decimal"/>
      <w:lvlText w:val=""/>
      <w:lvlJc w:val="left"/>
    </w:lvl>
    <w:lvl w:ilvl="3" w:tplc="3A680A98">
      <w:numFmt w:val="decimal"/>
      <w:lvlText w:val=""/>
      <w:lvlJc w:val="left"/>
    </w:lvl>
    <w:lvl w:ilvl="4" w:tplc="BF1633E2">
      <w:numFmt w:val="decimal"/>
      <w:lvlText w:val=""/>
      <w:lvlJc w:val="left"/>
    </w:lvl>
    <w:lvl w:ilvl="5" w:tplc="C6CE86D2">
      <w:numFmt w:val="decimal"/>
      <w:lvlText w:val=""/>
      <w:lvlJc w:val="left"/>
    </w:lvl>
    <w:lvl w:ilvl="6" w:tplc="BB9AA7D2">
      <w:numFmt w:val="decimal"/>
      <w:lvlText w:val=""/>
      <w:lvlJc w:val="left"/>
    </w:lvl>
    <w:lvl w:ilvl="7" w:tplc="CF9AE200">
      <w:numFmt w:val="decimal"/>
      <w:lvlText w:val=""/>
      <w:lvlJc w:val="left"/>
    </w:lvl>
    <w:lvl w:ilvl="8" w:tplc="AAC01EAE">
      <w:numFmt w:val="decimal"/>
      <w:lvlText w:val=""/>
      <w:lvlJc w:val="left"/>
    </w:lvl>
  </w:abstractNum>
  <w:num w:numId="1" w16cid:durableId="523519444">
    <w:abstractNumId w:val="1"/>
    <w:lvlOverride w:ilvl="0">
      <w:startOverride w:val="1"/>
    </w:lvlOverride>
  </w:num>
  <w:num w:numId="2" w16cid:durableId="1110856210">
    <w:abstractNumId w:val="3"/>
  </w:num>
  <w:num w:numId="3" w16cid:durableId="219944838">
    <w:abstractNumId w:val="2"/>
    <w:lvlOverride w:ilvl="0">
      <w:startOverride w:val="1"/>
    </w:lvlOverride>
  </w:num>
  <w:num w:numId="4" w16cid:durableId="2058967896">
    <w:abstractNumId w:val="0"/>
  </w:num>
  <w:num w:numId="5" w16cid:durableId="1645501152">
    <w:abstractNumId w:val="3"/>
  </w:num>
  <w:num w:numId="6" w16cid:durableId="150204376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CF9"/>
    <w:rsid w:val="00007B3B"/>
    <w:rsid w:val="0001294F"/>
    <w:rsid w:val="00023663"/>
    <w:rsid w:val="00095546"/>
    <w:rsid w:val="0014231D"/>
    <w:rsid w:val="00176573"/>
    <w:rsid w:val="00272CB1"/>
    <w:rsid w:val="00360CEB"/>
    <w:rsid w:val="00392013"/>
    <w:rsid w:val="003C3D86"/>
    <w:rsid w:val="003C722C"/>
    <w:rsid w:val="004C4050"/>
    <w:rsid w:val="00505406"/>
    <w:rsid w:val="006446AD"/>
    <w:rsid w:val="00707CF9"/>
    <w:rsid w:val="0074108E"/>
    <w:rsid w:val="007E54CC"/>
    <w:rsid w:val="00845BBB"/>
    <w:rsid w:val="00845D99"/>
    <w:rsid w:val="00994305"/>
    <w:rsid w:val="009C73BA"/>
    <w:rsid w:val="00AF3193"/>
    <w:rsid w:val="00AF458D"/>
    <w:rsid w:val="00B253E0"/>
    <w:rsid w:val="00BB28AB"/>
    <w:rsid w:val="00D0272C"/>
    <w:rsid w:val="00E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D54CFB"/>
  <w15:docId w15:val="{FA2B5EAB-B2ED-6443-8553-501623DE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B2B2B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23663"/>
    <w:rPr>
      <w:color w:val="605E5C"/>
      <w:shd w:val="clear" w:color="auto" w:fill="E1DFDD"/>
    </w:rPr>
  </w:style>
  <w:style w:type="paragraph" w:customStyle="1" w:styleId="py-0">
    <w:name w:val="py-0"/>
    <w:basedOn w:val="Normal"/>
    <w:rsid w:val="0074108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y-2">
    <w:name w:val="my-2"/>
    <w:basedOn w:val="Normal"/>
    <w:rsid w:val="0074108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itation">
    <w:name w:val="citation"/>
    <w:basedOn w:val="DefaultParagraphFont"/>
    <w:rsid w:val="0074108E"/>
  </w:style>
  <w:style w:type="character" w:customStyle="1" w:styleId="inline-block">
    <w:name w:val="inline-block"/>
    <w:basedOn w:val="DefaultParagraphFont"/>
    <w:rsid w:val="0074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sairahul.com/" TargetMode="External"/><Relationship Id="rId5" Type="http://schemas.openxmlformats.org/officeDocument/2006/relationships/hyperlink" Target="https://www.linkedin.com/in/rdesai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725d96c-75ca-4da5-a76c-e1fd17e2a62a}" enabled="1" method="Privileged" siteId="{c88fe011-1411-4e3a-a2cf-3859b305642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942</Words>
  <Characters>5730</Characters>
  <Application>Microsoft Office Word</Application>
  <DocSecurity>0</DocSecurity>
  <Lines>97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Rahul Desai</cp:lastModifiedBy>
  <cp:revision>9</cp:revision>
  <dcterms:created xsi:type="dcterms:W3CDTF">2026-08-06T15:51:00Z</dcterms:created>
  <dcterms:modified xsi:type="dcterms:W3CDTF">2026-08-06T19:48:00Z</dcterms:modified>
</cp:coreProperties>
</file>